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6"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2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事业单位公开招聘违纪违规行为处理规定</w:t>
      </w:r>
    </w:p>
    <w:p>
      <w:pPr>
        <w:keepNext w:val="0"/>
        <w:keepLines w:val="0"/>
        <w:pageBreakBefore w:val="0"/>
        <w:widowControl w:val="0"/>
        <w:kinsoku/>
        <w:wordWrap/>
        <w:overflowPunct/>
        <w:topLinePunct w:val="0"/>
        <w:autoSpaceDE/>
        <w:autoSpaceDN/>
        <w:bidi w:val="0"/>
        <w:adjustRightInd/>
        <w:snapToGrid/>
        <w:spacing w:line="526"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6"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为加强事业单位公开招聘工作管理，规范公开招聘违纪违规行为的认定与处理，保证招聘工作公开、公平、公正，根据《</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"https://baike.baidu.com/item/%E4%BA%8B%E4%B8%9A%E5%8D%95%E4%BD%8D%E4%BA%BA%E4%BA%8B%E7%AE%A1%E7%90%86%E6%9D%A1%E4%BE%8B" \t "https://baike.baidu.com/item/%E4%BA%8B%E4%B8%9A%E5%8D%95%E4%BD%8D%E5%85%AC%E5%BC%80%E6%8B%9B%E8%81%98%E8%BF%9D%E7%BA%AA%E8%BF%9D%E8%A7%84%E8%A1%8C%E4%B8%BA%E5%A4%84%E7%90%86%E8%A7%84%E5%AE%9A/_blank"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事业单位人事管理条例</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》等有关规定，制定本规定。</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事业单位公开招</w:t>
      </w:r>
      <w:bookmarkStart w:id="0" w:name="_GoBack"/>
      <w:bookmarkEnd w:id="0"/>
      <w:r>
        <w:rPr>
          <w:rFonts w:hint="eastAsia" w:ascii="仿宋" w:hAnsi="仿宋" w:eastAsia="仿宋" w:cs="仿宋"/>
          <w:sz w:val="32"/>
          <w:szCs w:val="32"/>
          <w:lang w:val="en-US" w:eastAsia="zh-CN"/>
        </w:rPr>
        <w:t>聘中违纪违规行为的认定与处理，适用本规定。</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xml:space="preserve"> 认定与处理公开招聘违纪违规行为，应当事实清楚、证据确凿、程序规范、适用规定准确。</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中央事业单位人事综合管理部门负责全国事业单位公开招聘工作的综合管理与监督。</w:t>
      </w:r>
    </w:p>
    <w:p>
      <w:pPr>
        <w:keepNext w:val="0"/>
        <w:keepLines w:val="0"/>
        <w:pageBreakBefore w:val="0"/>
        <w:widowControl w:val="0"/>
        <w:kinsoku/>
        <w:wordWrap/>
        <w:overflowPunct/>
        <w:topLinePunct w:val="0"/>
        <w:autoSpaceDE/>
        <w:autoSpaceDN/>
        <w:bidi w:val="0"/>
        <w:adjustRightInd/>
        <w:snapToGrid/>
        <w:spacing w:line="526"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各级事业单位人事综合管理部门、事业单位主管部门、招聘单位按照事业单位公开招聘管理权限，依据本规定对公开招聘违纪违规行为进行认定与处理。</w:t>
      </w:r>
    </w:p>
    <w:p>
      <w:pPr>
        <w:keepNext w:val="0"/>
        <w:keepLines w:val="0"/>
        <w:pageBreakBefore w:val="0"/>
        <w:widowControl w:val="0"/>
        <w:kinsoku/>
        <w:wordWrap/>
        <w:overflowPunct/>
        <w:topLinePunct w:val="0"/>
        <w:autoSpaceDE/>
        <w:autoSpaceDN/>
        <w:bidi w:val="0"/>
        <w:adjustRightInd/>
        <w:snapToGrid/>
        <w:spacing w:line="526"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应聘人员违纪违规行为处理</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 xml:space="preserve"> 应聘人员在报名过程中有下列违纪违规行为之一的，取消其本次应聘资格：</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（一）伪造、涂改证件、证明等报名材料，或者以其他不正当手段获取应聘资格的；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（二）提供的涉及报考资格的申请材料或者信息不实，且影响报名审核结果的；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（三）其他应当取消其本次应聘资格的违纪违规行为。</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xml:space="preserve"> 应聘人员在考试过程中有下列违纪违规行为之一的，给予其当次该科目考试成绩无效的处理：</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（一）携带规定以外的物品进入考场且未按要求放在指定位置，经提醒仍不改正的；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（二）未在规定座位参加考试，或者未经考试工作人员允许擅自离开座位或者考场，经提醒仍不改正的；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（三）经提醒仍不按规定填写、填涂本人信息的；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（五）在考试开始信号发出前答题，或者在考试结束信号发出后继续答题，经提醒仍不停止的；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（六）将试卷、答题卡、答题纸带出考场，或者故意损坏试卷、答题卡、答题纸及考试相关设施设备的；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（七）其他应当给予当次该科目考试成绩无效处理的违纪违规行为。</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xml:space="preserve"> 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（一）抄袭、协助他人抄袭的；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（二）互相传递试卷、答题纸、答题卡、草稿纸等的；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（三）持伪造证件参加考试的；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（四）使用禁止带入考场的通讯工具、规定以外的电子用品的；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（五）本人离开考场后，在本场考试结束前，传播考试试题及答案的；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（六）其他应当给予当次全部科目考试成绩无效处理并记入事业单位公开招聘应聘人员诚信档案库的严重违纪违规行为。</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lang w:val="en-US" w:eastAsia="zh-CN"/>
        </w:rPr>
        <w:t xml:space="preserve"> 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（一）串通作弊或者参与有组织作弊的；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（三）其他应当给予当次全部科目考试成绩无效处理并记入事业单位公开招聘应聘人员诚信档案库的特别严重的违纪违规行为。</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xml:space="preserve">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（一）故意扰乱考点、考场以及其他招聘工作场所秩序的；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（二）拒绝、妨碍工作人员履行管理职责的；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（三）威胁、侮辱、诽谤、诬陷工作人员或者其他应聘人员的；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（四）其他扰乱招聘工作秩序的违纪违规行为。</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val="en-US" w:eastAsia="zh-CN"/>
        </w:rPr>
        <w:t xml:space="preserve"> 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应聘人员之间同一科目作答内容雷同，并有其他相关证据证明其违纪违规行为成立的，视具体情形按照本规定第七条、第八条处理。</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第十二条</w:t>
      </w:r>
      <w:r>
        <w:rPr>
          <w:rFonts w:hint="eastAsia" w:ascii="仿宋" w:hAnsi="仿宋" w:eastAsia="仿宋" w:cs="仿宋"/>
          <w:sz w:val="32"/>
          <w:szCs w:val="32"/>
          <w:lang w:val="en-US" w:eastAsia="zh-CN"/>
        </w:rPr>
        <w:t xml:space="preserve">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第十三条</w:t>
      </w:r>
      <w:r>
        <w:rPr>
          <w:rFonts w:hint="eastAsia" w:ascii="仿宋" w:hAnsi="仿宋" w:eastAsia="仿宋" w:cs="仿宋"/>
          <w:sz w:val="32"/>
          <w:szCs w:val="32"/>
          <w:lang w:val="en-US" w:eastAsia="zh-CN"/>
        </w:rPr>
        <w:t xml:space="preserve"> 应聘人员聘用后被查明有本规定所列违纪违规行为的，由招聘单位与其解除聘用合同、予以清退，其中符合第七条、第八条、第十一条、第十二条违纪违规行为的，记入事业单位公开招聘应聘人员诚信档案库。</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第十四条</w:t>
      </w:r>
      <w:r>
        <w:rPr>
          <w:rFonts w:hint="eastAsia" w:ascii="仿宋" w:hAnsi="仿宋" w:eastAsia="仿宋" w:cs="仿宋"/>
          <w:sz w:val="32"/>
          <w:szCs w:val="32"/>
          <w:lang w:val="en-US" w:eastAsia="zh-CN"/>
        </w:rPr>
        <w:t xml:space="preserve">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keepNext w:val="0"/>
        <w:keepLines w:val="0"/>
        <w:pageBreakBefore w:val="0"/>
        <w:widowControl w:val="0"/>
        <w:kinsoku/>
        <w:wordWrap/>
        <w:overflowPunct/>
        <w:topLinePunct w:val="0"/>
        <w:autoSpaceDE/>
        <w:autoSpaceDN/>
        <w:bidi w:val="0"/>
        <w:adjustRightInd/>
        <w:snapToGrid/>
        <w:spacing w:line="526"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招聘单位和招聘工作人员违纪违规行为处理</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第十五条</w:t>
      </w:r>
      <w:r>
        <w:rPr>
          <w:rFonts w:hint="eastAsia" w:ascii="仿宋" w:hAnsi="仿宋" w:eastAsia="仿宋" w:cs="仿宋"/>
          <w:sz w:val="32"/>
          <w:szCs w:val="32"/>
          <w:lang w:val="en-US" w:eastAsia="zh-CN"/>
        </w:rPr>
        <w:t xml:space="preserve"> 招聘单位在公开招聘中有下列行为之一的，事业单位主管部门或者事业单位人事综合管理部门应当责令限期改正；逾期不改正的，对直接负责的主管人员和其他直接责任人员依法给予处分：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（一）未按规定权限和程序核准（备案）招聘方案，擅自组织公开招聘的；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（二）设置与岗位无关的指向性或者限制性条件的；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（三）未按规定发布招聘公告的；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（四）招聘公告发布后，擅自变更招聘程序、岗位条件、招聘人数、考试考察方式等的；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（五）未按招聘条件进行资格审查的；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（六）未按规定组织体检的；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（七）未按规定公示拟聘用人员名单的；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（八）其他应当责令改正的违纪违规行为。</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第十六条</w:t>
      </w:r>
      <w:r>
        <w:rPr>
          <w:rFonts w:hint="eastAsia" w:ascii="仿宋" w:hAnsi="仿宋" w:eastAsia="仿宋" w:cs="仿宋"/>
          <w:sz w:val="32"/>
          <w:szCs w:val="32"/>
          <w:lang w:val="en-US" w:eastAsia="zh-CN"/>
        </w:rPr>
        <w:t xml:space="preserve"> 招聘工作人员有下列行为之一的，由相关部门给予处分，并停止其继续参加当年及下一年度招聘工作：</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（一）擅自提前考试开始时间、推迟考试结束时间及缩短考试时间的；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（二）擅自为应聘人员调换考场或者座位的；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（三）未准确记录考场情况及违纪违规行为，并造成一定影响的；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（四）未执行回避制度的；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（五）其他一般违纪违规行为。</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第十七条</w:t>
      </w:r>
      <w:r>
        <w:rPr>
          <w:rFonts w:hint="eastAsia" w:ascii="仿宋" w:hAnsi="仿宋" w:eastAsia="仿宋" w:cs="仿宋"/>
          <w:sz w:val="32"/>
          <w:szCs w:val="32"/>
          <w:lang w:val="en-US" w:eastAsia="zh-CN"/>
        </w:rPr>
        <w:t xml:space="preserve"> 招聘工作人员有下列行为之一的，由相关部门给予处分，并将其调离招聘工作岗位，不得再从事招聘工作；构成犯罪的，依法追究刑事责任：</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（一）指使、纵容他人作弊，或者在考试、考察、体检过程中参与作弊的；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（二）在保密期限内，泄露考试试题、面试评分要素等应当保密的信息的；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（三）擅自更改考试评分标准或者不按评分标准进行评卷的；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（四）监管不严，导致考场出现大面积作弊现象的；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（五）玩忽职守，造成不良影响的；</w:t>
      </w:r>
    </w:p>
    <w:p>
      <w:pPr>
        <w:keepNext w:val="0"/>
        <w:keepLines w:val="0"/>
        <w:pageBreakBefore w:val="0"/>
        <w:widowControl w:val="0"/>
        <w:kinsoku/>
        <w:wordWrap/>
        <w:overflowPunct/>
        <w:topLinePunct w:val="0"/>
        <w:autoSpaceDE/>
        <w:autoSpaceDN/>
        <w:bidi w:val="0"/>
        <w:adjustRightInd/>
        <w:snapToGrid/>
        <w:spacing w:line="52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（六）其他严重违纪违规行为。</w:t>
      </w:r>
    </w:p>
    <w:p>
      <w:pPr>
        <w:keepNext w:val="0"/>
        <w:keepLines w:val="0"/>
        <w:pageBreakBefore w:val="0"/>
        <w:widowControl w:val="0"/>
        <w:kinsoku/>
        <w:wordWrap/>
        <w:overflowPunct/>
        <w:topLinePunct w:val="0"/>
        <w:autoSpaceDE/>
        <w:autoSpaceDN/>
        <w:bidi w:val="0"/>
        <w:adjustRightInd/>
        <w:snapToGrid/>
        <w:spacing w:line="526"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处理程序</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第十八条</w:t>
      </w:r>
      <w:r>
        <w:rPr>
          <w:rFonts w:hint="eastAsia" w:ascii="仿宋" w:hAnsi="仿宋" w:eastAsia="仿宋" w:cs="仿宋"/>
          <w:sz w:val="32"/>
          <w:szCs w:val="32"/>
          <w:lang w:val="en-US" w:eastAsia="zh-CN"/>
        </w:rPr>
        <w:t xml:space="preserve">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第十九条</w:t>
      </w:r>
      <w:r>
        <w:rPr>
          <w:rFonts w:hint="eastAsia" w:ascii="仿宋" w:hAnsi="仿宋" w:eastAsia="仿宋" w:cs="仿宋"/>
          <w:sz w:val="32"/>
          <w:szCs w:val="32"/>
          <w:lang w:val="en-US" w:eastAsia="zh-CN"/>
        </w:rPr>
        <w:t xml:space="preserve">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keepNext w:val="0"/>
        <w:keepLines w:val="0"/>
        <w:pageBreakBefore w:val="0"/>
        <w:widowControl w:val="0"/>
        <w:kinsoku/>
        <w:wordWrap/>
        <w:overflowPunct/>
        <w:topLinePunct w:val="0"/>
        <w:autoSpaceDE/>
        <w:autoSpaceDN/>
        <w:bidi w:val="0"/>
        <w:adjustRightInd/>
        <w:snapToGrid/>
        <w:spacing w:line="526"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对应聘人员违纪违规行为作出处理决定的，应当制作公开招聘违纪违规行为处理决定书，依法送达被处理的应聘人员。</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第二十条</w:t>
      </w:r>
      <w:r>
        <w:rPr>
          <w:rFonts w:hint="eastAsia" w:ascii="仿宋" w:hAnsi="仿宋" w:eastAsia="仿宋" w:cs="仿宋"/>
          <w:sz w:val="32"/>
          <w:szCs w:val="32"/>
          <w:lang w:val="en-US" w:eastAsia="zh-CN"/>
        </w:rPr>
        <w:t xml:space="preserve"> 应聘人员对处理决定不服的，可以依法申请行政复议或者提起</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"https://baike.baidu.com/item/%E8%A1%8C%E6%94%BF%E8%AF%89%E8%AE%BC" \t "https://baike.baidu.com/item/%E4%BA%8B%E4%B8%9A%E5%8D%95%E4%BD%8D%E5%85%AC%E5%BC%80%E6%8B%9B%E8%81%98%E8%BF%9D%E7%BA%AA%E8%BF%9D%E8%A7%84%E8%A1%8C%E4%B8%BA%E5%A4%84%E7%90%86%E8%A7%84%E5%AE%9A/_blank"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行政诉讼</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第二十一条</w:t>
      </w:r>
      <w:r>
        <w:rPr>
          <w:rFonts w:hint="eastAsia" w:ascii="仿宋" w:hAnsi="仿宋" w:eastAsia="仿宋" w:cs="仿宋"/>
          <w:sz w:val="32"/>
          <w:szCs w:val="32"/>
          <w:lang w:val="en-US" w:eastAsia="zh-CN"/>
        </w:rPr>
        <w:t xml:space="preserve"> 参与公开招聘的工作人员对因违纪违规行为受到处分不服的，可以依法申请复核或者提出申诉。</w:t>
      </w:r>
    </w:p>
    <w:p>
      <w:pPr>
        <w:keepNext w:val="0"/>
        <w:keepLines w:val="0"/>
        <w:pageBreakBefore w:val="0"/>
        <w:widowControl w:val="0"/>
        <w:kinsoku/>
        <w:wordWrap/>
        <w:overflowPunct/>
        <w:topLinePunct w:val="0"/>
        <w:autoSpaceDE/>
        <w:autoSpaceDN/>
        <w:bidi w:val="0"/>
        <w:adjustRightInd/>
        <w:snapToGrid/>
        <w:spacing w:line="526"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2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第二十二条</w:t>
      </w:r>
      <w:r>
        <w:rPr>
          <w:rFonts w:hint="eastAsia" w:ascii="仿宋" w:hAnsi="仿宋" w:eastAsia="仿宋" w:cs="仿宋"/>
          <w:sz w:val="32"/>
          <w:szCs w:val="32"/>
          <w:lang w:val="en-US" w:eastAsia="zh-CN"/>
        </w:rPr>
        <w:t xml:space="preserve"> 本规定自2018年1月1日起施行。</w:t>
      </w:r>
    </w:p>
    <w:p/>
    <w:sectPr>
      <w:footerReference r:id="rId3" w:type="default"/>
      <w:pgSz w:w="11906" w:h="16838"/>
      <w:pgMar w:top="1701" w:right="1417" w:bottom="1417"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32"/>
                              <w:szCs w:val="32"/>
                              <w:lang w:val="en-US"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fldChar w:fldCharType="begin"/>
                          </w:r>
                          <w:r>
                            <w:rPr>
                              <w:rFonts w:hint="default" w:ascii="Times New Roman" w:hAnsi="Times New Roman" w:cs="Times New Roman"/>
                              <w:sz w:val="32"/>
                              <w:szCs w:val="32"/>
                              <w:lang w:val="en-US" w:eastAsia="zh-CN"/>
                            </w:rPr>
                            <w:instrText xml:space="preserve"> PAGE  \* MERGEFORMAT </w:instrText>
                          </w:r>
                          <w:r>
                            <w:rPr>
                              <w:rFonts w:hint="default" w:ascii="Times New Roman" w:hAnsi="Times New Roman" w:cs="Times New Roman"/>
                              <w:sz w:val="32"/>
                              <w:szCs w:val="32"/>
                              <w:lang w:val="en-US" w:eastAsia="zh-CN"/>
                            </w:rPr>
                            <w:fldChar w:fldCharType="separate"/>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val="en-US" w:eastAsia="zh-CN"/>
                            </w:rPr>
                            <w:fldChar w:fldCharType="end"/>
                          </w:r>
                          <w:r>
                            <w:rPr>
                              <w:rFonts w:hint="default" w:ascii="Times New Roman" w:hAnsi="Times New Roman" w:cs="Times New Roman"/>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32"/>
                        <w:szCs w:val="32"/>
                        <w:lang w:val="en-US"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fldChar w:fldCharType="begin"/>
                    </w:r>
                    <w:r>
                      <w:rPr>
                        <w:rFonts w:hint="default" w:ascii="Times New Roman" w:hAnsi="Times New Roman" w:cs="Times New Roman"/>
                        <w:sz w:val="32"/>
                        <w:szCs w:val="32"/>
                        <w:lang w:val="en-US" w:eastAsia="zh-CN"/>
                      </w:rPr>
                      <w:instrText xml:space="preserve"> PAGE  \* MERGEFORMAT </w:instrText>
                    </w:r>
                    <w:r>
                      <w:rPr>
                        <w:rFonts w:hint="default" w:ascii="Times New Roman" w:hAnsi="Times New Roman" w:cs="Times New Roman"/>
                        <w:sz w:val="32"/>
                        <w:szCs w:val="32"/>
                        <w:lang w:val="en-US" w:eastAsia="zh-CN"/>
                      </w:rPr>
                      <w:fldChar w:fldCharType="separate"/>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val="en-US" w:eastAsia="zh-CN"/>
                      </w:rPr>
                      <w:fldChar w:fldCharType="end"/>
                    </w:r>
                    <w:r>
                      <w:rPr>
                        <w:rFonts w:hint="default" w:ascii="Times New Roman" w:hAnsi="Times New Roman" w:cs="Times New Roman"/>
                        <w:sz w:val="32"/>
                        <w:szCs w:val="32"/>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C7C39"/>
    <w:rsid w:val="135D4283"/>
    <w:rsid w:val="37B45FE4"/>
    <w:rsid w:val="533C7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2020-11-11T03:08:00Z</dcterms:created>
  <dc:creator>刺梨</dc:creator>
  <cp:lastModifiedBy>刺梨</cp:lastModifiedBy>
  <cp:lastPrinted>2020-11-12T02:36:00Z</cp:lastPrinted>
  <dcterms:modified xsi:type="dcterms:W3CDTF">2020-11-12T02:43:40Z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